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CC" w:rsidRDefault="007C38E8" w:rsidP="005311B3">
      <w:pPr>
        <w:jc w:val="center"/>
      </w:pPr>
      <w:r>
        <w:t>Anyagkezelési adatlap</w:t>
      </w:r>
    </w:p>
    <w:p w:rsidR="007C38E8" w:rsidRDefault="007C38E8" w:rsidP="007C38E8">
      <w:pPr>
        <w:tabs>
          <w:tab w:val="left" w:pos="7230"/>
        </w:tabs>
      </w:pPr>
      <w:r>
        <w:t>S00615</w:t>
      </w:r>
      <w:r>
        <w:tab/>
        <w:t>Kiállítás dátuma</w:t>
      </w:r>
    </w:p>
    <w:p w:rsidR="007C38E8" w:rsidRDefault="007C38E8" w:rsidP="007C38E8">
      <w:pPr>
        <w:tabs>
          <w:tab w:val="left" w:pos="7230"/>
        </w:tabs>
      </w:pPr>
      <w:r>
        <w:t>04 00</w:t>
      </w:r>
      <w:r>
        <w:tab/>
        <w:t>2014. Nov. 6.</w:t>
      </w:r>
    </w:p>
    <w:p w:rsidR="007C38E8" w:rsidRDefault="007C38E8" w:rsidP="00133CDB">
      <w:pPr>
        <w:pStyle w:val="Listaszerbekezds"/>
        <w:numPr>
          <w:ilvl w:val="0"/>
          <w:numId w:val="1"/>
        </w:numPr>
        <w:tabs>
          <w:tab w:val="left" w:pos="7230"/>
        </w:tabs>
        <w:spacing w:after="0" w:line="240" w:lineRule="auto"/>
      </w:pPr>
      <w:r>
        <w:t>fejezet – Termék és gyártóazonosítás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Termékkód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S00615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Terméknév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SPTM615 Nagy Hatásfokú Festékeltávolító Aeroszol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Gyártó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  <w:ind w:left="567"/>
      </w:pPr>
      <w:proofErr w:type="spellStart"/>
      <w:r>
        <w:t>Sprayon</w:t>
      </w:r>
      <w:proofErr w:type="spellEnd"/>
      <w:r>
        <w:t xml:space="preserve"> Products</w:t>
      </w:r>
    </w:p>
    <w:p w:rsidR="007C38E8" w:rsidRDefault="007C38E8" w:rsidP="00133CDB">
      <w:pPr>
        <w:pStyle w:val="Listaszerbekezds"/>
        <w:tabs>
          <w:tab w:val="left" w:pos="7230"/>
        </w:tabs>
        <w:spacing w:after="0" w:line="240" w:lineRule="auto"/>
      </w:pPr>
      <w:r>
        <w:t>Cleveland, Ohio 44115</w:t>
      </w:r>
    </w:p>
    <w:p w:rsidR="007C38E8" w:rsidRDefault="007C38E8" w:rsidP="007C38E8">
      <w:pPr>
        <w:pStyle w:val="Listaszerbekezds"/>
        <w:tabs>
          <w:tab w:val="left" w:pos="7230"/>
        </w:tabs>
      </w:pPr>
    </w:p>
    <w:p w:rsidR="007C38E8" w:rsidRDefault="007C38E8" w:rsidP="007C38E8">
      <w:pPr>
        <w:pStyle w:val="Listaszerbekezds"/>
        <w:tabs>
          <w:tab w:val="left" w:pos="7230"/>
        </w:tabs>
      </w:pPr>
      <w:r>
        <w:t>Telefonszám és internetcím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315"/>
      </w:tblGrid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Termék információ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(800) 247-3266</w:t>
            </w:r>
          </w:p>
          <w:p w:rsidR="007C38E8" w:rsidRDefault="008B14CC" w:rsidP="007C38E8">
            <w:pPr>
              <w:pStyle w:val="Listaszerbekezds"/>
              <w:tabs>
                <w:tab w:val="left" w:pos="7230"/>
              </w:tabs>
              <w:ind w:left="0"/>
            </w:pPr>
            <w:hyperlink r:id="rId6" w:history="1">
              <w:r w:rsidR="007C38E8" w:rsidRPr="008A2360">
                <w:rPr>
                  <w:rStyle w:val="Hiperhivatkozs"/>
                </w:rPr>
                <w:t>www.sprayon.com</w:t>
              </w:r>
            </w:hyperlink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Szabályozási információ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(216) 566-2902</w:t>
            </w:r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Orvosi Segélyvonal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(216) 566-2917</w:t>
            </w:r>
          </w:p>
        </w:tc>
      </w:tr>
      <w:tr w:rsidR="007C38E8" w:rsidTr="007C38E8">
        <w:tc>
          <w:tcPr>
            <w:tcW w:w="4253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Szállítási Segélyvonal*</w:t>
            </w:r>
          </w:p>
        </w:tc>
        <w:tc>
          <w:tcPr>
            <w:tcW w:w="4315" w:type="dxa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(800) 424-9300</w:t>
            </w:r>
          </w:p>
        </w:tc>
      </w:tr>
      <w:tr w:rsidR="007C38E8" w:rsidTr="00080B57">
        <w:tc>
          <w:tcPr>
            <w:tcW w:w="8568" w:type="dxa"/>
            <w:gridSpan w:val="2"/>
          </w:tcPr>
          <w:p w:rsidR="007C38E8" w:rsidRDefault="007C38E8" w:rsidP="007C38E8">
            <w:pPr>
              <w:pStyle w:val="Listaszerbekezds"/>
              <w:tabs>
                <w:tab w:val="left" w:pos="7230"/>
              </w:tabs>
              <w:ind w:left="0"/>
            </w:pPr>
            <w:r>
              <w:t>*Csak kémiai vészhelyzet esetén (folyás, szivárgás, tűz, robbanás, egyéb baleset)</w:t>
            </w:r>
          </w:p>
        </w:tc>
      </w:tr>
    </w:tbl>
    <w:p w:rsidR="007C38E8" w:rsidRDefault="007C38E8" w:rsidP="007C38E8">
      <w:pPr>
        <w:pStyle w:val="Listaszerbekezds"/>
        <w:tabs>
          <w:tab w:val="left" w:pos="7230"/>
        </w:tabs>
      </w:pPr>
    </w:p>
    <w:p w:rsidR="007C38E8" w:rsidRDefault="001E3571" w:rsidP="001E3571">
      <w:pPr>
        <w:pStyle w:val="Listaszerbekezds"/>
        <w:tabs>
          <w:tab w:val="left" w:pos="7230"/>
        </w:tabs>
      </w:pPr>
      <w:r>
        <w:t xml:space="preserve">2. </w:t>
      </w:r>
      <w:r w:rsidR="007C38E8">
        <w:t>Fejezet Összetétel/Összetevő információk</w:t>
      </w:r>
    </w:p>
    <w:tbl>
      <w:tblPr>
        <w:tblStyle w:val="Rcsostblzat"/>
        <w:tblW w:w="9498" w:type="dxa"/>
        <w:tblInd w:w="675" w:type="dxa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843"/>
        <w:gridCol w:w="1276"/>
      </w:tblGrid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%-os tartalom súly alapján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CAS szám</w:t>
            </w:r>
          </w:p>
        </w:tc>
        <w:tc>
          <w:tcPr>
            <w:tcW w:w="2551" w:type="dxa"/>
            <w:gridSpan w:val="2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Összetevő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Egységtartalom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Nyomás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74-98-6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Propán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1000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1000 PPM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760 mm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106-97-8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Bután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1000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800 PPM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760mm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64742-88-7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Alifás szénhidrát oldószer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100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100PPM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1,27mm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1E3571" w:rsidRPr="00133CDB" w:rsidRDefault="001E3571" w:rsidP="00A0213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75-09-2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Metilén Klorid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50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25PPM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125 PPM STEL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420mm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67-63-0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2-Propanol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200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400 PPM STEL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400 PPM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33mm</w:t>
            </w:r>
          </w:p>
        </w:tc>
      </w:tr>
      <w:tr w:rsidR="001E3571" w:rsidTr="00A02131">
        <w:tc>
          <w:tcPr>
            <w:tcW w:w="2552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141-43-5</w:t>
            </w:r>
          </w:p>
        </w:tc>
        <w:tc>
          <w:tcPr>
            <w:tcW w:w="1275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proofErr w:type="spellStart"/>
            <w:r w:rsidRPr="00133CDB">
              <w:rPr>
                <w:sz w:val="20"/>
                <w:szCs w:val="20"/>
              </w:rPr>
              <w:t>Etanolamin</w:t>
            </w:r>
            <w:proofErr w:type="spellEnd"/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ACGIH TLV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OSHA PEL</w:t>
            </w:r>
          </w:p>
        </w:tc>
        <w:tc>
          <w:tcPr>
            <w:tcW w:w="1843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3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 PPM STEL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3 PPM</w:t>
            </w:r>
          </w:p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 PPM STEL</w:t>
            </w:r>
          </w:p>
        </w:tc>
        <w:tc>
          <w:tcPr>
            <w:tcW w:w="1276" w:type="dxa"/>
          </w:tcPr>
          <w:p w:rsidR="001E3571" w:rsidRPr="00133CDB" w:rsidRDefault="001E3571" w:rsidP="001E3571">
            <w:pPr>
              <w:pStyle w:val="Listaszerbekezds"/>
              <w:tabs>
                <w:tab w:val="left" w:pos="7230"/>
              </w:tabs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0,5mm</w:t>
            </w:r>
          </w:p>
        </w:tc>
      </w:tr>
    </w:tbl>
    <w:p w:rsidR="001E3571" w:rsidRDefault="000B2735" w:rsidP="00133CDB">
      <w:r>
        <w:br w:type="page"/>
      </w:r>
    </w:p>
    <w:p w:rsidR="007C38E8" w:rsidRDefault="000B2735" w:rsidP="001E3571">
      <w:pPr>
        <w:pStyle w:val="Listaszerbekezds"/>
        <w:numPr>
          <w:ilvl w:val="0"/>
          <w:numId w:val="2"/>
        </w:numPr>
        <w:tabs>
          <w:tab w:val="left" w:pos="7230"/>
        </w:tabs>
      </w:pPr>
      <w:r>
        <w:lastRenderedPageBreak/>
        <w:t xml:space="preserve"> </w:t>
      </w:r>
      <w:r w:rsidR="001E3571">
        <w:t xml:space="preserve">Fejezet – </w:t>
      </w:r>
      <w:proofErr w:type="gramStart"/>
      <w:r w:rsidR="001E3571">
        <w:t>Veszély azonosítás</w:t>
      </w:r>
      <w:proofErr w:type="gramEnd"/>
    </w:p>
    <w:p w:rsidR="001E3571" w:rsidRDefault="001E3571" w:rsidP="00133CDB">
      <w:pPr>
        <w:pStyle w:val="Listaszerbekezds"/>
        <w:tabs>
          <w:tab w:val="left" w:pos="8931"/>
        </w:tabs>
        <w:spacing w:after="0" w:line="240" w:lineRule="auto"/>
        <w:ind w:left="1080"/>
      </w:pPr>
      <w:r>
        <w:t>Érintkezés módja</w:t>
      </w:r>
      <w:r w:rsidR="000B2735">
        <w:tab/>
        <w:t>HMIS kód</w:t>
      </w:r>
      <w:r>
        <w:tab/>
      </w:r>
    </w:p>
    <w:tbl>
      <w:tblPr>
        <w:tblStyle w:val="Rcsostblzat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1592"/>
        <w:gridCol w:w="1162"/>
      </w:tblGrid>
      <w:tr w:rsidR="000B2735" w:rsidTr="000B2735">
        <w:tc>
          <w:tcPr>
            <w:tcW w:w="159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Egészség</w:t>
            </w:r>
          </w:p>
        </w:tc>
        <w:tc>
          <w:tcPr>
            <w:tcW w:w="116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3*</w:t>
            </w:r>
          </w:p>
        </w:tc>
      </w:tr>
      <w:tr w:rsidR="000B2735" w:rsidTr="000B2735">
        <w:tc>
          <w:tcPr>
            <w:tcW w:w="159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Gyúlékonyság</w:t>
            </w:r>
          </w:p>
        </w:tc>
        <w:tc>
          <w:tcPr>
            <w:tcW w:w="116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2</w:t>
            </w:r>
          </w:p>
        </w:tc>
      </w:tr>
      <w:tr w:rsidR="000B2735" w:rsidTr="000B2735">
        <w:tc>
          <w:tcPr>
            <w:tcW w:w="159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Reakciókészség</w:t>
            </w:r>
          </w:p>
        </w:tc>
        <w:tc>
          <w:tcPr>
            <w:tcW w:w="1162" w:type="dxa"/>
          </w:tcPr>
          <w:p w:rsidR="000B2735" w:rsidRDefault="000B2735" w:rsidP="00133CDB">
            <w:pPr>
              <w:pStyle w:val="Listaszerbekezds"/>
              <w:tabs>
                <w:tab w:val="left" w:pos="7797"/>
              </w:tabs>
              <w:ind w:left="0"/>
            </w:pPr>
            <w:r>
              <w:t>0</w:t>
            </w:r>
          </w:p>
        </w:tc>
      </w:tr>
    </w:tbl>
    <w:p w:rsidR="001E3571" w:rsidRDefault="001E3571" w:rsidP="00133CDB">
      <w:pPr>
        <w:pStyle w:val="Listaszerbekezds"/>
        <w:spacing w:after="0" w:line="240" w:lineRule="auto"/>
        <w:ind w:left="1080"/>
      </w:pPr>
      <w:r>
        <w:tab/>
        <w:t>Köd vagy gőz belélegzése</w:t>
      </w:r>
    </w:p>
    <w:p w:rsidR="001E3571" w:rsidRDefault="001E3571" w:rsidP="00133CDB">
      <w:pPr>
        <w:pStyle w:val="Listaszerbekezds"/>
        <w:spacing w:after="0" w:line="240" w:lineRule="auto"/>
        <w:ind w:left="1080"/>
      </w:pPr>
      <w:r>
        <w:tab/>
        <w:t>Szem vagy bőr érintkezése a termékkel, gőzével vagy ködjével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>Érintkezés hatása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ab/>
        <w:t>Szem: égető érzés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ab/>
        <w:t>Bőr: Égető érzés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ab/>
        <w:t>Belélegzés: Felső légúti rendszer irritációja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>Idegrendszeri működészavart okozhat. Nagy mennyiségű túladagolás esetén eszméletvesztést és halált okozhat.</w:t>
      </w:r>
    </w:p>
    <w:p w:rsidR="000B2735" w:rsidRDefault="000B2735" w:rsidP="00133CDB">
      <w:pPr>
        <w:pStyle w:val="Listaszerbekezds"/>
        <w:spacing w:after="0" w:line="240" w:lineRule="auto"/>
        <w:ind w:left="1080"/>
      </w:pPr>
      <w:r>
        <w:t>Hosszabb ideig tartó érintkezés esetén a 2. fejezetben részletezett összetevők krónikus károsodást okozhatnak a következő szervekben vagy szervrendszerekben:</w:t>
      </w:r>
    </w:p>
    <w:p w:rsidR="000B2735" w:rsidRDefault="000B2735" w:rsidP="00133CDB">
      <w:pPr>
        <w:pStyle w:val="Listaszerbekezds"/>
        <w:numPr>
          <w:ilvl w:val="0"/>
          <w:numId w:val="3"/>
        </w:numPr>
        <w:spacing w:after="0" w:line="240" w:lineRule="auto"/>
      </w:pPr>
      <w:r>
        <w:t>máj</w:t>
      </w:r>
    </w:p>
    <w:p w:rsidR="000B2735" w:rsidRDefault="000B2735" w:rsidP="00133CDB">
      <w:pPr>
        <w:pStyle w:val="Listaszerbekezds"/>
        <w:numPr>
          <w:ilvl w:val="0"/>
          <w:numId w:val="3"/>
        </w:numPr>
        <w:spacing w:after="0" w:line="240" w:lineRule="auto"/>
      </w:pPr>
      <w:r>
        <w:t>vesék</w:t>
      </w:r>
    </w:p>
    <w:p w:rsidR="000B2735" w:rsidRDefault="000B2735" w:rsidP="00133CDB">
      <w:pPr>
        <w:pStyle w:val="Listaszerbekezds"/>
        <w:numPr>
          <w:ilvl w:val="0"/>
          <w:numId w:val="3"/>
        </w:numPr>
        <w:spacing w:after="0" w:line="240" w:lineRule="auto"/>
      </w:pPr>
      <w:r>
        <w:t>kardiovaszkuláris rendszer</w:t>
      </w:r>
    </w:p>
    <w:p w:rsidR="000B2735" w:rsidRDefault="000B2735" w:rsidP="00133CDB">
      <w:pPr>
        <w:pStyle w:val="Listaszerbekezds"/>
        <w:numPr>
          <w:ilvl w:val="0"/>
          <w:numId w:val="3"/>
        </w:numPr>
        <w:spacing w:after="0" w:line="240" w:lineRule="auto"/>
      </w:pPr>
      <w:r>
        <w:t>idegrendszer</w:t>
      </w:r>
    </w:p>
    <w:p w:rsidR="000B2735" w:rsidRDefault="000B2735" w:rsidP="00133CDB">
      <w:pPr>
        <w:spacing w:after="0" w:line="240" w:lineRule="auto"/>
        <w:ind w:left="1080"/>
      </w:pPr>
      <w:r>
        <w:t>A metilén kloriddal való érintkezés a vér megemelkedett szénmonoxid szintjét okozhatja.</w:t>
      </w:r>
    </w:p>
    <w:p w:rsidR="000B2735" w:rsidRDefault="000B2735" w:rsidP="00133CDB">
      <w:pPr>
        <w:spacing w:after="0" w:line="240" w:lineRule="auto"/>
        <w:ind w:left="1080"/>
      </w:pPr>
      <w:r>
        <w:t>A túlzott érintkezés tünetei</w:t>
      </w:r>
    </w:p>
    <w:p w:rsidR="000B2735" w:rsidRDefault="000B2735" w:rsidP="00133CDB">
      <w:pPr>
        <w:spacing w:after="0" w:line="240" w:lineRule="auto"/>
        <w:ind w:left="1077"/>
      </w:pPr>
      <w:r>
        <w:t>Fejfájás, szédülés, hányinger, koordinációs zavar a nagy mennyiségű köd vagy gőz jelenlétének tünete.</w:t>
      </w:r>
    </w:p>
    <w:p w:rsidR="000B2735" w:rsidRDefault="000B2735" w:rsidP="00133CDB">
      <w:pPr>
        <w:spacing w:after="0" w:line="240" w:lineRule="auto"/>
        <w:ind w:left="1077"/>
      </w:pPr>
      <w:r>
        <w:t xml:space="preserve">Kivörösödés, égető érzés a szem vagy bőr túlzott érintkezésének tünete. </w:t>
      </w:r>
    </w:p>
    <w:p w:rsidR="000B2735" w:rsidRDefault="000B2735" w:rsidP="00133CDB">
      <w:pPr>
        <w:spacing w:after="0" w:line="240" w:lineRule="auto"/>
        <w:ind w:left="1077"/>
      </w:pPr>
    </w:p>
    <w:p w:rsidR="00432C24" w:rsidRDefault="000B2735" w:rsidP="00133CDB">
      <w:pPr>
        <w:spacing w:after="0" w:line="240" w:lineRule="auto"/>
        <w:ind w:left="1077"/>
        <w:contextualSpacing/>
      </w:pPr>
      <w:r>
        <w:t>Súlyosbított egészségügyi problémák</w:t>
      </w:r>
    </w:p>
    <w:p w:rsidR="00432C24" w:rsidRDefault="00432C24" w:rsidP="00133CDB">
      <w:pPr>
        <w:spacing w:after="0" w:line="240" w:lineRule="auto"/>
        <w:ind w:left="1077"/>
      </w:pPr>
      <w:r>
        <w:t>A metilén-klorid súlyosbíthatja a kardiovaszkuláris problémákat.</w:t>
      </w:r>
    </w:p>
    <w:p w:rsidR="00432C24" w:rsidRDefault="00432C24" w:rsidP="00133CDB">
      <w:pPr>
        <w:spacing w:after="0" w:line="240" w:lineRule="auto"/>
        <w:ind w:left="1077"/>
      </w:pPr>
      <w:r>
        <w:t>Rákbetegség kialakulásának kockázata, információ</w:t>
      </w:r>
    </w:p>
    <w:p w:rsidR="00432C24" w:rsidRDefault="00432C24" w:rsidP="00133CDB">
      <w:pPr>
        <w:spacing w:after="0" w:line="240" w:lineRule="auto"/>
        <w:ind w:left="1077"/>
      </w:pPr>
      <w:proofErr w:type="spellStart"/>
      <w:r>
        <w:t>Teljeskörű</w:t>
      </w:r>
      <w:proofErr w:type="spellEnd"/>
      <w:r>
        <w:t xml:space="preserve"> </w:t>
      </w:r>
      <w:proofErr w:type="spellStart"/>
      <w:r>
        <w:t>toxológiai</w:t>
      </w:r>
      <w:proofErr w:type="spellEnd"/>
      <w:r>
        <w:t xml:space="preserve"> tájékoztatás a 11. fejezetben</w:t>
      </w:r>
    </w:p>
    <w:p w:rsidR="00133CDB" w:rsidRDefault="00133CDB" w:rsidP="00133CDB">
      <w:pPr>
        <w:spacing w:after="0" w:line="240" w:lineRule="auto"/>
        <w:ind w:left="1077"/>
      </w:pPr>
    </w:p>
    <w:p w:rsidR="00432C24" w:rsidRDefault="00432C24" w:rsidP="00133CDB">
      <w:pPr>
        <w:pStyle w:val="Listaszerbekezds"/>
        <w:numPr>
          <w:ilvl w:val="0"/>
          <w:numId w:val="2"/>
        </w:numPr>
        <w:spacing w:after="0" w:line="240" w:lineRule="auto"/>
      </w:pPr>
      <w:r>
        <w:t>Fejezet – Elsősegély</w:t>
      </w:r>
    </w:p>
    <w:p w:rsidR="00432C24" w:rsidRDefault="00432C24" w:rsidP="00133CDB">
      <w:pPr>
        <w:pStyle w:val="Listaszerbekezds"/>
        <w:spacing w:after="0" w:line="240" w:lineRule="auto"/>
        <w:ind w:left="1080"/>
      </w:pPr>
      <w:r>
        <w:t>Szem: Nagy mennyiségű vízzel 15 percig öblítse a szemet. Haladéktalanul forduljon orvoshoz!</w:t>
      </w:r>
    </w:p>
    <w:p w:rsidR="00432C24" w:rsidRDefault="00432C24" w:rsidP="00133CDB">
      <w:pPr>
        <w:pStyle w:val="Listaszerbekezds"/>
        <w:spacing w:after="0" w:line="240" w:lineRule="auto"/>
        <w:ind w:left="1080"/>
      </w:pPr>
      <w:r>
        <w:t>Bőr: Szappanos vízzel alaposan mossa le az érintett bőrfelületet.</w:t>
      </w:r>
    </w:p>
    <w:p w:rsidR="00432C24" w:rsidRDefault="00432C24" w:rsidP="00133CDB">
      <w:pPr>
        <w:pStyle w:val="Listaszerbekezds"/>
        <w:spacing w:after="0" w:line="240" w:lineRule="auto"/>
        <w:ind w:left="1080"/>
      </w:pPr>
      <w:r>
        <w:tab/>
        <w:t xml:space="preserve">Amennyiben az irritáció nem </w:t>
      </w:r>
      <w:proofErr w:type="gramStart"/>
      <w:r>
        <w:t>múlik</w:t>
      </w:r>
      <w:proofErr w:type="gramEnd"/>
      <w:r>
        <w:t xml:space="preserve"> illetve visszatér, forduljon orvoshoz!</w:t>
      </w:r>
    </w:p>
    <w:p w:rsidR="00432C24" w:rsidRDefault="00432C24" w:rsidP="00133CDB">
      <w:pPr>
        <w:pStyle w:val="Listaszerbekezds"/>
        <w:spacing w:after="0" w:line="240" w:lineRule="auto"/>
        <w:ind w:left="1080"/>
      </w:pPr>
      <w:r>
        <w:tab/>
        <w:t>A szennyezett ruhaneműt távolítsa el, és újabb használat előtt mossa ki!</w:t>
      </w:r>
    </w:p>
    <w:p w:rsidR="00432C24" w:rsidRDefault="00432C24" w:rsidP="00133CDB">
      <w:pPr>
        <w:pStyle w:val="Listaszerbekezds"/>
        <w:spacing w:after="0" w:line="240" w:lineRule="auto"/>
        <w:ind w:left="1134"/>
      </w:pPr>
      <w:r>
        <w:t xml:space="preserve">Belélegzés: A sérült hagyja el a szennyezett területet. Amennyiben szükséges normalizálják </w:t>
      </w:r>
      <w:proofErr w:type="gramStart"/>
      <w:r>
        <w:t>a</w:t>
      </w:r>
      <w:proofErr w:type="gramEnd"/>
    </w:p>
    <w:p w:rsidR="00432C24" w:rsidRDefault="00432C24" w:rsidP="00133CDB">
      <w:pPr>
        <w:pStyle w:val="Listaszerbekezds"/>
        <w:spacing w:after="0" w:line="240" w:lineRule="auto"/>
        <w:ind w:left="1134" w:firstLine="284"/>
      </w:pPr>
      <w:proofErr w:type="gramStart"/>
      <w:r>
        <w:t>légzést</w:t>
      </w:r>
      <w:proofErr w:type="gramEnd"/>
      <w:r>
        <w:t>. A sérültet tartsák melegen, nyugalomban.</w:t>
      </w:r>
    </w:p>
    <w:p w:rsidR="00432C24" w:rsidRDefault="00432C24" w:rsidP="00133CDB">
      <w:pPr>
        <w:pStyle w:val="Listaszerbekezds"/>
        <w:spacing w:after="0" w:line="240" w:lineRule="auto"/>
        <w:ind w:left="1134"/>
      </w:pPr>
      <w:r>
        <w:t>Lenyelés: A sérültet ne hánytassák! Haladéktalanul forduljon orvoshoz!</w:t>
      </w:r>
    </w:p>
    <w:p w:rsidR="00133CDB" w:rsidRDefault="00133CDB" w:rsidP="00133CDB">
      <w:pPr>
        <w:pStyle w:val="Listaszerbekezds"/>
        <w:spacing w:after="0" w:line="240" w:lineRule="auto"/>
        <w:ind w:left="1134"/>
      </w:pPr>
    </w:p>
    <w:p w:rsidR="00432C24" w:rsidRDefault="00432C24" w:rsidP="00432C24">
      <w:pPr>
        <w:pStyle w:val="Listaszerbekezds"/>
        <w:numPr>
          <w:ilvl w:val="0"/>
          <w:numId w:val="2"/>
        </w:numPr>
        <w:spacing w:line="360" w:lineRule="auto"/>
      </w:pPr>
      <w:r>
        <w:t>Fejezet – Tűzoltási irányelvek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350"/>
        <w:gridCol w:w="1498"/>
        <w:gridCol w:w="1984"/>
        <w:gridCol w:w="3226"/>
      </w:tblGrid>
      <w:tr w:rsidR="004E6D2A" w:rsidRPr="00133CDB" w:rsidTr="004E6D2A">
        <w:tc>
          <w:tcPr>
            <w:tcW w:w="2350" w:type="dxa"/>
          </w:tcPr>
          <w:p w:rsidR="00432C24" w:rsidRPr="00133CDB" w:rsidRDefault="00432C24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Lobbanáspont</w:t>
            </w:r>
          </w:p>
        </w:tc>
        <w:tc>
          <w:tcPr>
            <w:tcW w:w="1498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LEL</w:t>
            </w:r>
          </w:p>
        </w:tc>
        <w:tc>
          <w:tcPr>
            <w:tcW w:w="1984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UEL</w:t>
            </w:r>
          </w:p>
        </w:tc>
        <w:tc>
          <w:tcPr>
            <w:tcW w:w="3226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Oltóanyag</w:t>
            </w:r>
          </w:p>
        </w:tc>
      </w:tr>
      <w:tr w:rsidR="004E6D2A" w:rsidRPr="00133CDB" w:rsidTr="004E6D2A">
        <w:tc>
          <w:tcPr>
            <w:tcW w:w="2350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 xml:space="preserve">Hajtógáz </w:t>
            </w:r>
            <w:proofErr w:type="gramStart"/>
            <w:r w:rsidRPr="00133CDB">
              <w:rPr>
                <w:sz w:val="20"/>
                <w:szCs w:val="20"/>
              </w:rPr>
              <w:t>&lt; 0F</w:t>
            </w:r>
            <w:proofErr w:type="gramEnd"/>
          </w:p>
        </w:tc>
        <w:tc>
          <w:tcPr>
            <w:tcW w:w="1498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1.0</w:t>
            </w:r>
          </w:p>
        </w:tc>
        <w:tc>
          <w:tcPr>
            <w:tcW w:w="1984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12.7</w:t>
            </w:r>
          </w:p>
        </w:tc>
        <w:tc>
          <w:tcPr>
            <w:tcW w:w="3226" w:type="dxa"/>
          </w:tcPr>
          <w:p w:rsidR="00432C24" w:rsidRPr="00133CDB" w:rsidRDefault="004E6D2A" w:rsidP="00432C24">
            <w:pPr>
              <w:pStyle w:val="Listaszerbekezds"/>
              <w:spacing w:line="360" w:lineRule="auto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Széndioxid, Száraz vegyszer, Hab</w:t>
            </w:r>
          </w:p>
        </w:tc>
      </w:tr>
    </w:tbl>
    <w:p w:rsidR="00432C24" w:rsidRDefault="00A02131" w:rsidP="00432C24">
      <w:pPr>
        <w:pStyle w:val="Listaszerbekezds"/>
        <w:spacing w:line="360" w:lineRule="auto"/>
        <w:ind w:left="1080"/>
      </w:pPr>
      <w:r>
        <w:t>Szokatlan tűz- és robbanás</w:t>
      </w:r>
      <w:r w:rsidR="004E6D2A">
        <w:t>veszélyek</w:t>
      </w:r>
    </w:p>
    <w:p w:rsidR="004E6D2A" w:rsidRDefault="004E6D2A" w:rsidP="004E6D2A">
      <w:pPr>
        <w:pStyle w:val="Listaszerbekezds"/>
        <w:spacing w:line="240" w:lineRule="auto"/>
        <w:ind w:left="1077"/>
      </w:pPr>
      <w:r>
        <w:t>A tároló e</w:t>
      </w:r>
      <w:r w:rsidR="00A02131">
        <w:t>x</w:t>
      </w:r>
      <w:r>
        <w:t>trém hő hatására felrobbanhat.</w:t>
      </w:r>
    </w:p>
    <w:p w:rsidR="004E6D2A" w:rsidRDefault="004E6D2A" w:rsidP="004E6D2A">
      <w:pPr>
        <w:pStyle w:val="Listaszerbekezds"/>
        <w:spacing w:line="240" w:lineRule="auto"/>
        <w:ind w:left="1077"/>
      </w:pPr>
      <w:r>
        <w:t>Forró felületeken való alkalmazása biztonsági előkészületet igényel</w:t>
      </w:r>
    </w:p>
    <w:p w:rsidR="004E6D2A" w:rsidRDefault="004E6D2A" w:rsidP="004E6D2A">
      <w:pPr>
        <w:pStyle w:val="Listaszerbekezds"/>
        <w:spacing w:line="240" w:lineRule="auto"/>
        <w:ind w:left="1077"/>
      </w:pPr>
      <w:r>
        <w:t>Vészhelyzetben a termékkel történő túlzott érintkezés egészségügyi veszéllyel jár</w:t>
      </w:r>
      <w:r w:rsidR="00A02131">
        <w:t>hat. A tünetek később is jelentkezh</w:t>
      </w:r>
      <w:r>
        <w:t>etnek, orvosi felügyelet szükséges!</w:t>
      </w:r>
    </w:p>
    <w:p w:rsidR="00133CDB" w:rsidRDefault="00133CDB">
      <w:r>
        <w:br w:type="page"/>
      </w:r>
    </w:p>
    <w:p w:rsidR="004E6D2A" w:rsidRDefault="004E6D2A" w:rsidP="004E6D2A">
      <w:pPr>
        <w:pStyle w:val="Listaszerbekezds"/>
        <w:spacing w:line="240" w:lineRule="auto"/>
        <w:ind w:left="1077"/>
      </w:pPr>
    </w:p>
    <w:p w:rsidR="004E6D2A" w:rsidRDefault="004E6D2A" w:rsidP="00133CDB">
      <w:pPr>
        <w:pStyle w:val="Listaszerbekezds"/>
        <w:spacing w:after="0" w:line="240" w:lineRule="auto"/>
        <w:ind w:left="1077"/>
      </w:pPr>
      <w:r>
        <w:t>Speciális oltási eljárások</w:t>
      </w:r>
    </w:p>
    <w:p w:rsidR="00133CDB" w:rsidRDefault="004E6D2A" w:rsidP="00133CDB">
      <w:pPr>
        <w:pStyle w:val="Listaszerbekezds"/>
        <w:spacing w:after="0" w:line="240" w:lineRule="auto"/>
        <w:ind w:left="1077"/>
      </w:pPr>
      <w:r>
        <w:t>Teljes védőfelszerelés és légtartállyal ellátott légzésvédelem használata szükséges!</w:t>
      </w:r>
    </w:p>
    <w:p w:rsidR="004E6D2A" w:rsidRDefault="004E6D2A" w:rsidP="00133CDB">
      <w:pPr>
        <w:pStyle w:val="Listaszerbekezds"/>
        <w:spacing w:after="0" w:line="240" w:lineRule="auto"/>
        <w:ind w:left="1077"/>
      </w:pPr>
      <w:r>
        <w:t>A vízzel történő oltás eredménytelen lehet. Amennyiben az oltáshoz vizet használnak, ködpermet javasolt. A víz használható a zárt tárolók hűtésére a nyomásnövekedés csökkentéséhez, illetve az öngyulladás és robbanás megelőzésére extrém hő esetén.</w:t>
      </w:r>
    </w:p>
    <w:p w:rsidR="004E6D2A" w:rsidRDefault="004E6D2A" w:rsidP="004E6D2A">
      <w:pPr>
        <w:pStyle w:val="Listaszerbekezds"/>
        <w:spacing w:line="240" w:lineRule="auto"/>
        <w:ind w:left="1077"/>
      </w:pPr>
    </w:p>
    <w:p w:rsidR="004E6D2A" w:rsidRDefault="004E6D2A" w:rsidP="00133CDB">
      <w:pPr>
        <w:pStyle w:val="Listaszerbekezds"/>
        <w:numPr>
          <w:ilvl w:val="0"/>
          <w:numId w:val="2"/>
        </w:numPr>
        <w:spacing w:after="0" w:line="240" w:lineRule="auto"/>
        <w:ind w:left="1077"/>
      </w:pPr>
      <w:r>
        <w:t>Fejezet – Véletlen kieresztés</w:t>
      </w:r>
    </w:p>
    <w:p w:rsidR="004E6D2A" w:rsidRDefault="004E6D2A" w:rsidP="00133CDB">
      <w:pPr>
        <w:spacing w:after="0" w:line="240" w:lineRule="auto"/>
        <w:ind w:left="1077"/>
      </w:pPr>
      <w:r>
        <w:t>A termék kieresztésének vagy kiöntésének esetén alkalmazandó lépések</w:t>
      </w:r>
    </w:p>
    <w:p w:rsidR="004E6D2A" w:rsidRDefault="004E6D2A" w:rsidP="00133CDB">
      <w:pPr>
        <w:spacing w:after="0" w:line="240" w:lineRule="auto"/>
        <w:ind w:left="1077"/>
      </w:pPr>
      <w:r>
        <w:tab/>
        <w:t>Távolítson el minden lángforrást. Szellőztesse ki a helyiséget.</w:t>
      </w:r>
    </w:p>
    <w:p w:rsidR="004E6D2A" w:rsidRDefault="004E6D2A" w:rsidP="00133CDB">
      <w:pPr>
        <w:spacing w:after="0" w:line="240" w:lineRule="auto"/>
        <w:ind w:left="1077"/>
      </w:pPr>
      <w:r>
        <w:tab/>
        <w:t>Távolítsa el a terméket abszorbens tisztítószerrel.</w:t>
      </w:r>
    </w:p>
    <w:p w:rsidR="00133CDB" w:rsidRDefault="00133CDB" w:rsidP="00133CDB">
      <w:pPr>
        <w:spacing w:after="0" w:line="240" w:lineRule="auto"/>
        <w:ind w:left="1077"/>
      </w:pPr>
    </w:p>
    <w:p w:rsidR="004E6D2A" w:rsidRDefault="004E6D2A" w:rsidP="004E6D2A">
      <w:pPr>
        <w:pStyle w:val="Listaszerbekezds"/>
        <w:numPr>
          <w:ilvl w:val="0"/>
          <w:numId w:val="2"/>
        </w:numPr>
        <w:spacing w:line="240" w:lineRule="auto"/>
      </w:pPr>
      <w:r>
        <w:t>Fejezet – Tárolás és kezelés</w:t>
      </w:r>
    </w:p>
    <w:p w:rsidR="004E6D2A" w:rsidRDefault="003324BF" w:rsidP="004E6D2A">
      <w:pPr>
        <w:pStyle w:val="Listaszerbekezds"/>
        <w:spacing w:line="240" w:lineRule="auto"/>
        <w:ind w:left="1080"/>
      </w:pPr>
      <w:r>
        <w:t>Tárolási kategória</w:t>
      </w:r>
    </w:p>
    <w:p w:rsidR="003324BF" w:rsidRDefault="003324BF" w:rsidP="003324BF">
      <w:pPr>
        <w:pStyle w:val="Listaszerbekezds"/>
        <w:spacing w:line="240" w:lineRule="auto"/>
        <w:ind w:left="1080" w:firstLine="336"/>
      </w:pPr>
      <w:r>
        <w:t>Nem elérhető</w:t>
      </w:r>
    </w:p>
    <w:p w:rsidR="003324BF" w:rsidRDefault="003324BF" w:rsidP="003324BF">
      <w:pPr>
        <w:pStyle w:val="Listaszerbekezds"/>
        <w:spacing w:line="240" w:lineRule="auto"/>
        <w:ind w:left="1080" w:firstLine="54"/>
      </w:pPr>
      <w:r>
        <w:t>Biztonsági előírások tárolás és kezelés során</w:t>
      </w:r>
    </w:p>
    <w:p w:rsidR="003324BF" w:rsidRDefault="003324BF" w:rsidP="003324BF">
      <w:pPr>
        <w:pStyle w:val="Listaszerbekezds"/>
        <w:spacing w:line="240" w:lineRule="auto"/>
        <w:ind w:left="1080" w:firstLine="54"/>
      </w:pPr>
      <w:r>
        <w:tab/>
        <w:t>Tartsa távol hőtől, lángforrástól és nyílt lángtól. A gőzök szétterjedhetnek és belobbanhatnak.</w:t>
      </w:r>
    </w:p>
    <w:p w:rsidR="003324BF" w:rsidRDefault="003324BF" w:rsidP="003324BF">
      <w:pPr>
        <w:pStyle w:val="Listaszerbekezds"/>
        <w:spacing w:line="240" w:lineRule="auto"/>
        <w:ind w:left="1134"/>
      </w:pPr>
      <w:r>
        <w:tab/>
        <w:t>Használat közben és a gőzök eltávozásáig: A helyiséget szellőztesse – tilos a dohányzás – Oltson</w:t>
      </w:r>
    </w:p>
    <w:p w:rsidR="003324BF" w:rsidRDefault="003324BF" w:rsidP="003324BF">
      <w:pPr>
        <w:pStyle w:val="Listaszerbekezds"/>
        <w:spacing w:line="240" w:lineRule="auto"/>
        <w:ind w:left="1134" w:firstLine="282"/>
      </w:pPr>
      <w:proofErr w:type="gramStart"/>
      <w:r>
        <w:t>el</w:t>
      </w:r>
      <w:proofErr w:type="gramEnd"/>
      <w:r>
        <w:t xml:space="preserve"> minden lángot és hőforrást – Kapcsolja ki a sütőt, elektromos berendezéseket és bármely</w:t>
      </w:r>
    </w:p>
    <w:p w:rsidR="003324BF" w:rsidRDefault="003324BF" w:rsidP="003324BF">
      <w:pPr>
        <w:pStyle w:val="Listaszerbekezds"/>
        <w:spacing w:line="240" w:lineRule="auto"/>
        <w:ind w:left="1416"/>
      </w:pPr>
      <w:proofErr w:type="gramStart"/>
      <w:r>
        <w:t>más</w:t>
      </w:r>
      <w:proofErr w:type="gramEnd"/>
      <w:r>
        <w:t xml:space="preserve"> lángforrást</w:t>
      </w:r>
    </w:p>
    <w:p w:rsidR="003324BF" w:rsidRDefault="003324BF" w:rsidP="003324BF">
      <w:pPr>
        <w:pStyle w:val="Listaszerbekezds"/>
        <w:spacing w:line="240" w:lineRule="auto"/>
        <w:ind w:left="1134"/>
      </w:pPr>
      <w:r>
        <w:t xml:space="preserve">A </w:t>
      </w:r>
      <w:proofErr w:type="gramStart"/>
      <w:r>
        <w:t>termék nyomás</w:t>
      </w:r>
      <w:proofErr w:type="gramEnd"/>
      <w:r>
        <w:t xml:space="preserve"> alatt van. Ne szúrja, nyissa fel, ne tegye ki 120F-nél magasabb hőhatásnak. Sugárzó hőforrások (nap, fűtőtestek, melegítőlapok, forró</w:t>
      </w:r>
      <w:r w:rsidR="00A02131">
        <w:t xml:space="preserve"> </w:t>
      </w:r>
      <w:r>
        <w:t>víz) a tároló robbanását okozhatják. Gye</w:t>
      </w:r>
      <w:r w:rsidR="00A02131">
        <w:t>r</w:t>
      </w:r>
      <w:r>
        <w:t>mekektől távol tartandó!</w:t>
      </w:r>
    </w:p>
    <w:p w:rsidR="003324BF" w:rsidRDefault="003324BF" w:rsidP="003324BF">
      <w:pPr>
        <w:pStyle w:val="Listaszerbekezds"/>
        <w:numPr>
          <w:ilvl w:val="0"/>
          <w:numId w:val="2"/>
        </w:numPr>
        <w:spacing w:line="240" w:lineRule="auto"/>
      </w:pPr>
      <w:r>
        <w:t>Fejezet – Érintkezésvédelem / Személyi védelem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>Szükséges óvintézkedések az alkalmazás során: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ab/>
        <w:t>Használat előtt tájékozódjon az OSHA metilén-klorid érintkezési szabványáról (29 CFR 1910.1052)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ab/>
        <w:t>Csak jól szellőző helyiségben használja!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ab/>
        <w:t>Ne kerüljön bőrre vagy szemre. Kerülje a köd és a gőz belélegzését.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ab/>
        <w:t>Használat után mosson kezet.</w:t>
      </w:r>
    </w:p>
    <w:p w:rsidR="003324BF" w:rsidRDefault="003324BF" w:rsidP="003324BF">
      <w:pPr>
        <w:pStyle w:val="Listaszerbekezds"/>
        <w:spacing w:line="240" w:lineRule="auto"/>
        <w:ind w:left="1080"/>
      </w:pPr>
      <w:r>
        <w:t>Szellőztetés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>A helyiségben külön elszívó</w:t>
      </w:r>
      <w:r w:rsidR="00A02131">
        <w:t xml:space="preserve"> </w:t>
      </w:r>
      <w:r>
        <w:t>berendezés javasolt. Általános elszívó</w:t>
      </w:r>
      <w:r w:rsidR="00A02131">
        <w:t xml:space="preserve"> </w:t>
      </w:r>
      <w:r>
        <w:t xml:space="preserve">rendszer használható, amennyiben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termékkel való érintkezés az elfogadható érték alatt tartható. További információ az OSHA 1910.94, 1910.107, 1910.108 szabványok alapján.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>Légzésvédelem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 xml:space="preserve">Önálló légtartállyal szerelt légzésvédelmi eszköz szükséges, </w:t>
      </w:r>
      <w:proofErr w:type="gramStart"/>
      <w:r>
        <w:t>kivéve</w:t>
      </w:r>
      <w:proofErr w:type="gramEnd"/>
      <w:r>
        <w:t xml:space="preserve"> ha a mért szennyezőanyag</w:t>
      </w:r>
    </w:p>
    <w:p w:rsidR="008A7EC5" w:rsidRDefault="008A7EC5" w:rsidP="008A7EC5">
      <w:pPr>
        <w:pStyle w:val="Listaszerbekezds"/>
        <w:spacing w:line="240" w:lineRule="auto"/>
        <w:ind w:left="1080" w:firstLine="336"/>
      </w:pPr>
      <w:proofErr w:type="gramStart"/>
      <w:r>
        <w:t>tartalom</w:t>
      </w:r>
      <w:proofErr w:type="gramEnd"/>
      <w:r>
        <w:t xml:space="preserve"> nem éri el az elfogadható határértéket. A légzésvédelem használatához kövesse </w:t>
      </w:r>
      <w:proofErr w:type="gramStart"/>
      <w:r>
        <w:t>a</w:t>
      </w:r>
      <w:proofErr w:type="gramEnd"/>
    </w:p>
    <w:p w:rsidR="008A7EC5" w:rsidRDefault="008A7EC5" w:rsidP="008A7EC5">
      <w:pPr>
        <w:pStyle w:val="Listaszerbekezds"/>
        <w:spacing w:line="240" w:lineRule="auto"/>
        <w:ind w:left="1080" w:firstLine="336"/>
      </w:pPr>
      <w:proofErr w:type="gramStart"/>
      <w:r>
        <w:t>gyártó</w:t>
      </w:r>
      <w:proofErr w:type="gramEnd"/>
      <w:r>
        <w:t xml:space="preserve"> termékre vonatkozó utasításait! </w:t>
      </w:r>
    </w:p>
    <w:p w:rsidR="008A7EC5" w:rsidRDefault="008A7EC5" w:rsidP="003324BF">
      <w:pPr>
        <w:pStyle w:val="Listaszerbekezds"/>
        <w:spacing w:line="240" w:lineRule="auto"/>
        <w:ind w:left="1080"/>
      </w:pPr>
    </w:p>
    <w:p w:rsidR="003324BF" w:rsidRDefault="008A7EC5" w:rsidP="003324BF">
      <w:pPr>
        <w:pStyle w:val="Listaszerbekezds"/>
        <w:spacing w:line="240" w:lineRule="auto"/>
        <w:ind w:left="1080"/>
      </w:pPr>
      <w:r>
        <w:t>Védőkesztyűk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 xml:space="preserve">Folyamatos hosszan tartó érintkezés esetén VITON vagy </w:t>
      </w:r>
      <w:proofErr w:type="spellStart"/>
      <w:r>
        <w:t>nitril</w:t>
      </w:r>
      <w:proofErr w:type="spellEnd"/>
      <w:r>
        <w:t xml:space="preserve"> kesztyűk használata szükséges,</w:t>
      </w:r>
    </w:p>
    <w:p w:rsidR="008A7EC5" w:rsidRDefault="008A7EC5" w:rsidP="008A7EC5">
      <w:pPr>
        <w:pStyle w:val="Listaszerbekezds"/>
        <w:spacing w:line="240" w:lineRule="auto"/>
        <w:ind w:left="1080" w:firstLine="336"/>
      </w:pPr>
      <w:proofErr w:type="gramStart"/>
      <w:r>
        <w:t>melyek</w:t>
      </w:r>
      <w:proofErr w:type="gramEnd"/>
      <w:r>
        <w:t xml:space="preserve"> alkalmasak a 2. fejezetben részletezett veszélyes anyagok elleni védelemre. Rövid</w:t>
      </w:r>
    </w:p>
    <w:p w:rsidR="008A7EC5" w:rsidRDefault="008A7EC5" w:rsidP="008A7EC5">
      <w:pPr>
        <w:pStyle w:val="Listaszerbekezds"/>
        <w:spacing w:line="240" w:lineRule="auto"/>
        <w:ind w:left="1080" w:firstLine="336"/>
      </w:pPr>
      <w:proofErr w:type="spellStart"/>
      <w:r>
        <w:t>érintezés</w:t>
      </w:r>
      <w:proofErr w:type="spellEnd"/>
      <w:r>
        <w:t xml:space="preserve"> esetén használja a gyártó által javasolt PVA kesztyűket.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>Szemvédelem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>A termék szembe jutása ellen viseljen zárt védőszemüveget.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>Egyéb védőfelszerelés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>A terméknek kitett bőrfelületen használjon záró</w:t>
      </w:r>
      <w:r w:rsidR="00A02131">
        <w:t xml:space="preserve"> </w:t>
      </w:r>
      <w:r>
        <w:t>rétegként működő krémet.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>Egyéb óvintézkedések</w:t>
      </w:r>
    </w:p>
    <w:p w:rsidR="008A7EC5" w:rsidRDefault="008A7EC5" w:rsidP="003324BF">
      <w:pPr>
        <w:pStyle w:val="Listaszerbekezds"/>
        <w:spacing w:line="240" w:lineRule="auto"/>
        <w:ind w:left="1080"/>
      </w:pPr>
      <w:r>
        <w:tab/>
        <w:t>A termék káros anyagainak helytelen használat által előidézett túlzott koncentrátumú</w:t>
      </w:r>
    </w:p>
    <w:p w:rsidR="008A7EC5" w:rsidRDefault="008A7EC5" w:rsidP="008A7EC5">
      <w:pPr>
        <w:pStyle w:val="Listaszerbekezds"/>
        <w:spacing w:line="240" w:lineRule="auto"/>
        <w:ind w:left="1080" w:firstLine="336"/>
      </w:pPr>
      <w:proofErr w:type="gramStart"/>
      <w:r>
        <w:t>belélegzése</w:t>
      </w:r>
      <w:proofErr w:type="gramEnd"/>
      <w:r>
        <w:t xml:space="preserve"> káros vagy halálos lehet.</w:t>
      </w:r>
    </w:p>
    <w:p w:rsidR="005B0B03" w:rsidRDefault="005B0B03" w:rsidP="008A7EC5">
      <w:pPr>
        <w:pStyle w:val="Listaszerbekezds"/>
        <w:spacing w:line="240" w:lineRule="auto"/>
        <w:ind w:left="1080" w:firstLine="336"/>
      </w:pPr>
    </w:p>
    <w:p w:rsidR="00133CDB" w:rsidRDefault="00133CDB" w:rsidP="008A7EC5">
      <w:pPr>
        <w:pStyle w:val="Listaszerbekezds"/>
        <w:spacing w:line="240" w:lineRule="auto"/>
        <w:ind w:left="1080" w:firstLine="336"/>
      </w:pPr>
    </w:p>
    <w:p w:rsidR="008A7EC5" w:rsidRDefault="008A7EC5" w:rsidP="008A7EC5">
      <w:pPr>
        <w:pStyle w:val="Listaszerbekezds"/>
        <w:numPr>
          <w:ilvl w:val="0"/>
          <w:numId w:val="2"/>
        </w:numPr>
        <w:spacing w:line="240" w:lineRule="auto"/>
      </w:pPr>
      <w:r>
        <w:lastRenderedPageBreak/>
        <w:t>Fejezet – Fizikai és kémiai tulajdonságok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3047"/>
        <w:gridCol w:w="3012"/>
        <w:gridCol w:w="2999"/>
      </w:tblGrid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Sűrűség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7.75lb/</w:t>
            </w:r>
            <w:proofErr w:type="spellStart"/>
            <w:r w:rsidRPr="00133CDB">
              <w:rPr>
                <w:sz w:val="20"/>
                <w:szCs w:val="20"/>
              </w:rPr>
              <w:t>gal</w:t>
            </w:r>
            <w:proofErr w:type="spellEnd"/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929 g/l</w:t>
            </w:r>
          </w:p>
        </w:tc>
      </w:tr>
      <w:tr w:rsidR="005B0B03" w:rsidTr="005B0B03">
        <w:tc>
          <w:tcPr>
            <w:tcW w:w="3047" w:type="dxa"/>
          </w:tcPr>
          <w:p w:rsidR="005B0B03" w:rsidRPr="00133CDB" w:rsidRDefault="00A02131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Fajsúly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0.93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Forráspont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&lt;0-395 F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&lt; -18-201 C</w:t>
            </w: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Olvadáspont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-</w:t>
            </w:r>
          </w:p>
        </w:tc>
      </w:tr>
      <w:tr w:rsidR="005B0B03" w:rsidTr="005B0B03">
        <w:tc>
          <w:tcPr>
            <w:tcW w:w="3047" w:type="dxa"/>
          </w:tcPr>
          <w:p w:rsidR="005B0B03" w:rsidRPr="00133CDB" w:rsidRDefault="00A02131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Párolgási arány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98%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Párolgási sebesség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Éternél gyorsabb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Gőzsűrűség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Levegőnél nehezebb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Oldhatóság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Vízben nem oldható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pH</w:t>
            </w:r>
          </w:p>
        </w:tc>
        <w:tc>
          <w:tcPr>
            <w:tcW w:w="3012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7.0</w:t>
            </w:r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  <w:tr w:rsidR="005B0B03" w:rsidTr="005B0B03">
        <w:tc>
          <w:tcPr>
            <w:tcW w:w="3047" w:type="dxa"/>
          </w:tcPr>
          <w:p w:rsidR="005B0B03" w:rsidRPr="00133CDB" w:rsidRDefault="00A02131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Szerves párolgási összetevők</w:t>
            </w:r>
          </w:p>
        </w:tc>
        <w:tc>
          <w:tcPr>
            <w:tcW w:w="3012" w:type="dxa"/>
          </w:tcPr>
          <w:p w:rsidR="005B0B03" w:rsidRPr="00133CDB" w:rsidRDefault="00A02131" w:rsidP="008A7EC5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Párolgási súly </w:t>
            </w:r>
            <w:r w:rsidR="005B0B03" w:rsidRPr="00133CDB">
              <w:rPr>
                <w:sz w:val="20"/>
                <w:szCs w:val="20"/>
              </w:rPr>
              <w:t>33.32%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2999" w:type="dxa"/>
          </w:tcPr>
          <w:p w:rsidR="005B0B03" w:rsidRPr="00133CDB" w:rsidRDefault="005B0B03" w:rsidP="008A7EC5">
            <w:pPr>
              <w:pStyle w:val="Listaszerbekezds"/>
              <w:ind w:left="0"/>
              <w:rPr>
                <w:sz w:val="20"/>
                <w:szCs w:val="20"/>
              </w:rPr>
            </w:pPr>
          </w:p>
        </w:tc>
      </w:tr>
    </w:tbl>
    <w:p w:rsidR="008A7EC5" w:rsidRDefault="008A7EC5" w:rsidP="008A7EC5">
      <w:pPr>
        <w:pStyle w:val="Listaszerbekezds"/>
        <w:spacing w:line="240" w:lineRule="auto"/>
        <w:ind w:left="1080"/>
      </w:pPr>
    </w:p>
    <w:p w:rsidR="005B0B03" w:rsidRDefault="005B0B03" w:rsidP="005B0B03">
      <w:pPr>
        <w:pStyle w:val="Listaszerbekezds"/>
        <w:numPr>
          <w:ilvl w:val="0"/>
          <w:numId w:val="2"/>
        </w:numPr>
        <w:spacing w:line="240" w:lineRule="auto"/>
      </w:pPr>
      <w:r>
        <w:t>Fejezet – Stabilitás és reakciókészség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>Stabilitás – Stabil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>Kerülendő körülmények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ab/>
        <w:t>Nincs ismert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>Inkompatibilitás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ab/>
        <w:t>Nincs ismert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>Veszélyes bomlástermékek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ab/>
        <w:t>Tűz által: Szén-dioxid; Szén-monoxid; Hidrogén-klorid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>Veszélyes polimerizáció</w:t>
      </w:r>
    </w:p>
    <w:p w:rsidR="005B0B03" w:rsidRDefault="005B0B03" w:rsidP="005B0B03">
      <w:pPr>
        <w:pStyle w:val="Listaszerbekezds"/>
        <w:spacing w:line="240" w:lineRule="auto"/>
        <w:ind w:left="1080"/>
      </w:pPr>
      <w:r>
        <w:tab/>
        <w:t>Nem történik</w:t>
      </w:r>
    </w:p>
    <w:p w:rsidR="005B0B03" w:rsidRDefault="005B0B03" w:rsidP="005B0B03">
      <w:pPr>
        <w:pStyle w:val="Listaszerbekezds"/>
        <w:spacing w:line="240" w:lineRule="auto"/>
        <w:ind w:left="1080"/>
      </w:pPr>
    </w:p>
    <w:p w:rsidR="005B0B03" w:rsidRDefault="005B0B03" w:rsidP="005B0B03">
      <w:pPr>
        <w:pStyle w:val="Listaszerbekezds"/>
        <w:numPr>
          <w:ilvl w:val="0"/>
          <w:numId w:val="2"/>
        </w:numPr>
        <w:spacing w:after="0" w:line="240" w:lineRule="auto"/>
        <w:ind w:left="1077" w:hanging="357"/>
      </w:pPr>
      <w:r>
        <w:t>Fejezet – Toxikológiai információk</w:t>
      </w:r>
    </w:p>
    <w:p w:rsidR="005B0B03" w:rsidRDefault="005B0B03" w:rsidP="005B0B03">
      <w:pPr>
        <w:spacing w:after="0" w:line="240" w:lineRule="auto"/>
        <w:ind w:left="1077"/>
      </w:pPr>
      <w:r>
        <w:t>Krónikus egészségügyi kockázatok</w:t>
      </w:r>
    </w:p>
    <w:p w:rsidR="005B0B03" w:rsidRDefault="005B0B03" w:rsidP="005B0B03">
      <w:pPr>
        <w:spacing w:after="0" w:line="240" w:lineRule="auto"/>
        <w:ind w:left="1077"/>
      </w:pPr>
      <w:r>
        <w:tab/>
        <w:t>Tartós és hosszú ideig fennálló túlzott érintkezés a termékkel permanens agyi vagy</w:t>
      </w:r>
    </w:p>
    <w:p w:rsidR="005B0B03" w:rsidRDefault="005B0B03" w:rsidP="005B0B03">
      <w:pPr>
        <w:spacing w:after="0" w:line="240" w:lineRule="auto"/>
        <w:ind w:left="1077" w:firstLine="336"/>
      </w:pPr>
      <w:proofErr w:type="gramStart"/>
      <w:r>
        <w:t>idegrendszeri</w:t>
      </w:r>
      <w:proofErr w:type="gramEnd"/>
      <w:r>
        <w:t xml:space="preserve"> károsodást okozhat.</w:t>
      </w:r>
    </w:p>
    <w:p w:rsidR="00501765" w:rsidRDefault="005B0B03" w:rsidP="005B0B03">
      <w:pPr>
        <w:spacing w:after="0" w:line="240" w:lineRule="auto"/>
        <w:ind w:left="1077" w:firstLine="336"/>
      </w:pPr>
      <w:r>
        <w:t xml:space="preserve">A </w:t>
      </w:r>
      <w:proofErr w:type="gramStart"/>
      <w:r>
        <w:t>metilén-klorid listázásra</w:t>
      </w:r>
      <w:proofErr w:type="gramEnd"/>
      <w:r>
        <w:t xml:space="preserve"> </w:t>
      </w:r>
      <w:proofErr w:type="spellStart"/>
      <w:r>
        <w:t>kerültaz</w:t>
      </w:r>
      <w:proofErr w:type="spellEnd"/>
      <w:r>
        <w:t xml:space="preserve"> IARC, az NTP és az OSHA által.</w:t>
      </w:r>
      <w:r w:rsidR="00501765">
        <w:t xml:space="preserve"> A laboratóriumi körülmények</w:t>
      </w:r>
    </w:p>
    <w:tbl>
      <w:tblPr>
        <w:tblStyle w:val="Rcsostblzat"/>
        <w:tblpPr w:leftFromText="141" w:rightFromText="141" w:vertAnchor="text" w:horzAnchor="margin" w:tblpXSpec="center" w:tblpY="1305"/>
        <w:tblW w:w="0" w:type="auto"/>
        <w:tblLook w:val="04A0" w:firstRow="1" w:lastRow="0" w:firstColumn="1" w:lastColumn="0" w:noHBand="0" w:noVBand="1"/>
      </w:tblPr>
      <w:tblGrid>
        <w:gridCol w:w="1829"/>
        <w:gridCol w:w="2589"/>
        <w:gridCol w:w="1984"/>
        <w:gridCol w:w="892"/>
        <w:gridCol w:w="1767"/>
      </w:tblGrid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CAS szám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Összetevő megnevezése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74-98-6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Propán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106-97-8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Bután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64742-88-7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Alifás szénhidrát oldószer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75-09-2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Metilén-klorid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1600mg/kg</w:t>
            </w:r>
          </w:p>
        </w:tc>
      </w:tr>
      <w:tr w:rsidR="00133CDB" w:rsidRPr="00133CDB" w:rsidTr="00A02131"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67-63-0</w:t>
            </w:r>
          </w:p>
        </w:tc>
        <w:tc>
          <w:tcPr>
            <w:tcW w:w="25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2-Propanol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5045 mg/kg</w:t>
            </w:r>
          </w:p>
        </w:tc>
      </w:tr>
      <w:tr w:rsidR="00133CDB" w:rsidRPr="00133CDB" w:rsidTr="00A02131"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141-43-5</w:t>
            </w:r>
          </w:p>
        </w:tc>
        <w:tc>
          <w:tcPr>
            <w:tcW w:w="25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A02131" w:rsidP="00133C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Etanolamin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LC50 RAT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4HR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Nem elérhető</w:t>
            </w:r>
          </w:p>
        </w:tc>
      </w:tr>
      <w:tr w:rsidR="00133CDB" w:rsidRPr="00133CDB" w:rsidTr="00A02131">
        <w:tc>
          <w:tcPr>
            <w:tcW w:w="182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LD50 RAT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33CDB" w:rsidRPr="00133CDB" w:rsidRDefault="00133CDB" w:rsidP="00133CDB">
            <w:pPr>
              <w:rPr>
                <w:sz w:val="20"/>
                <w:szCs w:val="20"/>
              </w:rPr>
            </w:pPr>
            <w:r w:rsidRPr="00133CDB">
              <w:rPr>
                <w:sz w:val="20"/>
                <w:szCs w:val="20"/>
              </w:rPr>
              <w:t>2140 mg/kg</w:t>
            </w:r>
          </w:p>
        </w:tc>
      </w:tr>
    </w:tbl>
    <w:p w:rsidR="00501765" w:rsidRDefault="00501765" w:rsidP="00501765">
      <w:pPr>
        <w:spacing w:after="0" w:line="240" w:lineRule="auto"/>
        <w:ind w:left="1077" w:firstLine="336"/>
      </w:pPr>
      <w:proofErr w:type="gramStart"/>
      <w:r>
        <w:t>között</w:t>
      </w:r>
      <w:proofErr w:type="gramEnd"/>
      <w:r>
        <w:t xml:space="preserve"> tartósan metilén </w:t>
      </w:r>
      <w:proofErr w:type="spellStart"/>
      <w:r>
        <w:t>kloridak</w:t>
      </w:r>
      <w:proofErr w:type="spellEnd"/>
      <w:r>
        <w:t xml:space="preserve"> kitett kísérleti állatok testében rákos elváltozások keletkeztek.</w:t>
      </w:r>
    </w:p>
    <w:p w:rsidR="00133CDB" w:rsidRDefault="00501765" w:rsidP="00133CDB">
      <w:pPr>
        <w:spacing w:after="0" w:line="240" w:lineRule="auto"/>
        <w:ind w:left="1077" w:firstLine="336"/>
      </w:pPr>
      <w:r>
        <w:t>Nincs bizonyíték a metilén-klorid r</w:t>
      </w:r>
      <w:r w:rsidR="00133CDB">
        <w:t>ákkeltő hatására emberek esetén.</w:t>
      </w:r>
    </w:p>
    <w:p w:rsidR="00133CDB" w:rsidRDefault="00133CDB" w:rsidP="00133CDB">
      <w:pPr>
        <w:spacing w:after="0" w:line="240" w:lineRule="auto"/>
        <w:ind w:left="1077" w:firstLine="336"/>
      </w:pPr>
    </w:p>
    <w:p w:rsidR="00F02584" w:rsidRDefault="00133CDB" w:rsidP="00133CDB">
      <w:pPr>
        <w:spacing w:after="0" w:line="240" w:lineRule="auto"/>
        <w:ind w:left="426"/>
      </w:pPr>
      <w:r>
        <w:t>Toxikológiai Adatlap</w:t>
      </w:r>
    </w:p>
    <w:p w:rsidR="00133CDB" w:rsidRPr="00133CDB" w:rsidRDefault="00133CDB" w:rsidP="00133CDB">
      <w:pPr>
        <w:spacing w:after="0" w:line="240" w:lineRule="auto"/>
      </w:pPr>
    </w:p>
    <w:p w:rsidR="00501765" w:rsidRDefault="00F02584" w:rsidP="00F02584">
      <w:pPr>
        <w:pStyle w:val="Listaszerbekezds"/>
        <w:numPr>
          <w:ilvl w:val="0"/>
          <w:numId w:val="2"/>
        </w:numPr>
        <w:spacing w:after="0" w:line="240" w:lineRule="auto"/>
      </w:pPr>
      <w:r>
        <w:lastRenderedPageBreak/>
        <w:t>Fejezet – Ökológiai információk</w:t>
      </w:r>
    </w:p>
    <w:p w:rsidR="00F02584" w:rsidRDefault="00F02584" w:rsidP="00F02584">
      <w:pPr>
        <w:pStyle w:val="Listaszerbekezds"/>
        <w:spacing w:after="0" w:line="240" w:lineRule="auto"/>
        <w:ind w:left="1080"/>
      </w:pPr>
      <w:proofErr w:type="spellStart"/>
      <w:r>
        <w:t>Öko-toxikológiai</w:t>
      </w:r>
      <w:proofErr w:type="spellEnd"/>
      <w:r>
        <w:t xml:space="preserve"> információk</w:t>
      </w:r>
    </w:p>
    <w:p w:rsidR="00F02584" w:rsidRDefault="00F02584" w:rsidP="00F02584">
      <w:pPr>
        <w:pStyle w:val="Listaszerbekezds"/>
        <w:spacing w:after="0" w:line="240" w:lineRule="auto"/>
        <w:ind w:left="1080"/>
      </w:pPr>
      <w:r>
        <w:tab/>
        <w:t>Nincs ismert adat.</w:t>
      </w:r>
    </w:p>
    <w:p w:rsidR="00F02584" w:rsidRDefault="00F02584" w:rsidP="00F02584">
      <w:pPr>
        <w:pStyle w:val="Listaszerbekezds"/>
        <w:spacing w:after="0" w:line="240" w:lineRule="auto"/>
        <w:ind w:left="1080"/>
      </w:pPr>
    </w:p>
    <w:p w:rsidR="00F02584" w:rsidRDefault="00F02584" w:rsidP="00F02584">
      <w:pPr>
        <w:pStyle w:val="Listaszerbekezds"/>
        <w:numPr>
          <w:ilvl w:val="0"/>
          <w:numId w:val="2"/>
        </w:numPr>
        <w:spacing w:after="0" w:line="240" w:lineRule="auto"/>
      </w:pPr>
      <w:r>
        <w:t>Fejezet – Hulladékkezelési előírások</w:t>
      </w:r>
    </w:p>
    <w:p w:rsidR="00F02584" w:rsidRDefault="00F02584" w:rsidP="00F02584">
      <w:pPr>
        <w:pStyle w:val="Listaszerbekezds"/>
        <w:spacing w:after="0" w:line="240" w:lineRule="auto"/>
        <w:ind w:left="1080"/>
      </w:pPr>
      <w:r>
        <w:t>Jelen termék hulladéka veszélyes hulladéknak minősül az RCRA 40 CFR 261 alapján.</w:t>
      </w:r>
    </w:p>
    <w:p w:rsidR="00F02584" w:rsidRDefault="00F02584" w:rsidP="00F02584">
      <w:pPr>
        <w:pStyle w:val="Listaszerbekezds"/>
        <w:spacing w:after="0" w:line="240" w:lineRule="auto"/>
        <w:ind w:left="1080"/>
      </w:pPr>
      <w:r>
        <w:t>A hulladék gyúlékonyságát tesztelni kell az EPA veszélyes hulladék kategória meghatározásához.</w:t>
      </w:r>
    </w:p>
    <w:p w:rsidR="00F02584" w:rsidRDefault="00F02584" w:rsidP="00F02584">
      <w:pPr>
        <w:pStyle w:val="Listaszerbekezds"/>
        <w:spacing w:after="0" w:line="240" w:lineRule="auto"/>
        <w:ind w:left="1080"/>
      </w:pPr>
      <w:r>
        <w:t>Tilos tömöríteni. A tartály nyomásmentesítése szükséges. A hulladék kezelését a hatályos törvényi szabályozásnak megfelelően kell végezni.</w:t>
      </w:r>
    </w:p>
    <w:p w:rsidR="00F02584" w:rsidRDefault="00F02584" w:rsidP="00F02584">
      <w:pPr>
        <w:spacing w:after="0" w:line="240" w:lineRule="auto"/>
      </w:pPr>
    </w:p>
    <w:p w:rsidR="00F02584" w:rsidRDefault="00F02584" w:rsidP="00F02584">
      <w:pPr>
        <w:pStyle w:val="Listaszerbekezds"/>
        <w:numPr>
          <w:ilvl w:val="0"/>
          <w:numId w:val="2"/>
        </w:numPr>
        <w:spacing w:after="0" w:line="240" w:lineRule="auto"/>
      </w:pPr>
      <w:r>
        <w:t>Fejezet – Szállítási információk</w:t>
      </w:r>
    </w:p>
    <w:p w:rsidR="00F02584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 xml:space="preserve">Az itt </w:t>
      </w:r>
      <w:proofErr w:type="gramStart"/>
      <w:r w:rsidRPr="008E688D">
        <w:t>szereplő szállítási</w:t>
      </w:r>
      <w:proofErr w:type="gramEnd"/>
      <w:r w:rsidRPr="008E688D">
        <w:t xml:space="preserve"> adatok információs jellegűek, nem tartalmazzák a szállítóegységek méreteit. Az alább szereplő szállítási módok leírásai (szárazföldi-; vízi-; légi szállítás) nem </w:t>
      </w:r>
      <w:proofErr w:type="gramStart"/>
      <w:r w:rsidRPr="008E688D">
        <w:t>garantálják</w:t>
      </w:r>
      <w:proofErr w:type="gramEnd"/>
      <w:r w:rsidRPr="008E688D">
        <w:t xml:space="preserve"> hogy a termék csomagolása megfelel az adott szállítási mód követelményeinek. Minden szállítási egység felülvizsgálata szükséges a szállítás megkezdése előtt, a hatályos szabályozásoknak való megfelelőség a szállítást végző fél felelőssége.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>US szárazföldi szállítás (DOT)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ab/>
        <w:t>Besorolható az LTD, QTY, vagy ORM-D kategóriákba.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ab/>
        <w:t>UN1950, AEROSZOLOK, 2.1, LIMITÁLT MENNYISÉG (ERG#126)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proofErr w:type="spellStart"/>
      <w:r w:rsidRPr="008E688D">
        <w:t>Canada</w:t>
      </w:r>
      <w:proofErr w:type="spellEnd"/>
      <w:r w:rsidRPr="008E688D">
        <w:t xml:space="preserve"> (TDG)</w:t>
      </w:r>
    </w:p>
    <w:p w:rsidR="00366DDB" w:rsidRPr="008E688D" w:rsidRDefault="00366DDB" w:rsidP="00366DDB">
      <w:pPr>
        <w:pStyle w:val="Listaszerbekezds"/>
        <w:spacing w:after="0" w:line="240" w:lineRule="auto"/>
        <w:ind w:left="1080"/>
      </w:pPr>
      <w:r w:rsidRPr="008E688D">
        <w:tab/>
        <w:t>Besorolható az LTD, QTY, vagy ORM-D kategóriákba.</w:t>
      </w:r>
    </w:p>
    <w:p w:rsidR="00366DDB" w:rsidRPr="008E688D" w:rsidRDefault="00366DDB" w:rsidP="00366DDB">
      <w:pPr>
        <w:pStyle w:val="Listaszerbekezds"/>
        <w:spacing w:after="0" w:line="240" w:lineRule="auto"/>
        <w:ind w:left="1080"/>
      </w:pPr>
      <w:r w:rsidRPr="008E688D">
        <w:tab/>
        <w:t>UN1950, AEROSZOLOK, 2.1 (6.1), (ERG#126)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>IMO</w:t>
      </w:r>
    </w:p>
    <w:p w:rsidR="00366DDB" w:rsidRPr="008E688D" w:rsidRDefault="00366DDB" w:rsidP="00F02584">
      <w:pPr>
        <w:pStyle w:val="Listaszerbekezds"/>
        <w:spacing w:after="0" w:line="240" w:lineRule="auto"/>
        <w:ind w:left="1080"/>
      </w:pPr>
      <w:r w:rsidRPr="008E688D">
        <w:tab/>
        <w:t>Limitált mennyiségben szállítható</w:t>
      </w:r>
    </w:p>
    <w:p w:rsidR="00366DDB" w:rsidRDefault="00366DDB" w:rsidP="00366DDB">
      <w:pPr>
        <w:pStyle w:val="Listaszerbekezds"/>
        <w:spacing w:after="0" w:line="240" w:lineRule="auto"/>
        <w:ind w:left="1080" w:firstLine="336"/>
      </w:pPr>
      <w:r>
        <w:t xml:space="preserve">UN1950, AEROSZOLOK, 2.1, LIMITÁLT MENNYISÉG, </w:t>
      </w:r>
      <w:proofErr w:type="spellStart"/>
      <w:r>
        <w:t>EmS</w:t>
      </w:r>
      <w:proofErr w:type="spellEnd"/>
      <w:r>
        <w:t xml:space="preserve"> F-D, S-U</w:t>
      </w:r>
    </w:p>
    <w:p w:rsidR="00366DDB" w:rsidRDefault="00366DDB" w:rsidP="00366DDB">
      <w:pPr>
        <w:pStyle w:val="Listaszerbekezds"/>
        <w:spacing w:after="0" w:line="240" w:lineRule="auto"/>
        <w:ind w:left="1134"/>
      </w:pPr>
      <w:r>
        <w:t>IATA/ICAO</w:t>
      </w:r>
    </w:p>
    <w:p w:rsidR="00366DDB" w:rsidRDefault="00366DDB" w:rsidP="00366DDB">
      <w:pPr>
        <w:pStyle w:val="Listaszerbekezds"/>
        <w:spacing w:after="0" w:line="240" w:lineRule="auto"/>
        <w:ind w:left="1134"/>
      </w:pPr>
      <w:r>
        <w:tab/>
        <w:t>UN1950, AEROSZOLOK, GYÚLÉKONY, 6.1 RENDELETBEN SZEREPLŐ ÖSSZETEVŐT TARTALMAZ</w:t>
      </w:r>
    </w:p>
    <w:p w:rsidR="00366DDB" w:rsidRDefault="00366DDB" w:rsidP="00366DDB">
      <w:pPr>
        <w:pStyle w:val="Listaszerbekezds"/>
        <w:spacing w:after="0" w:line="240" w:lineRule="auto"/>
        <w:ind w:left="1134"/>
      </w:pPr>
      <w:r>
        <w:tab/>
        <w:t>PG III, 2.1, 6.1, LIMITÁLT MENNYISÉG</w:t>
      </w:r>
    </w:p>
    <w:p w:rsidR="00133CDB" w:rsidRDefault="00133CDB" w:rsidP="005311B3">
      <w:pPr>
        <w:spacing w:after="0" w:line="240" w:lineRule="auto"/>
      </w:pPr>
    </w:p>
    <w:p w:rsidR="00366DDB" w:rsidRDefault="00366DDB" w:rsidP="00366DDB">
      <w:pPr>
        <w:pStyle w:val="Listaszerbekezds"/>
        <w:numPr>
          <w:ilvl w:val="0"/>
          <w:numId w:val="2"/>
        </w:numPr>
        <w:spacing w:after="0" w:line="240" w:lineRule="auto"/>
      </w:pPr>
      <w:r>
        <w:t>Fejezet – Szabályozás</w:t>
      </w:r>
    </w:p>
    <w:p w:rsidR="00366DDB" w:rsidRDefault="00366DDB" w:rsidP="00366DDB">
      <w:pPr>
        <w:pStyle w:val="Listaszerbekezds"/>
        <w:spacing w:after="0" w:line="240" w:lineRule="auto"/>
        <w:ind w:left="1080"/>
      </w:pPr>
      <w:r>
        <w:t>SARA 313 (40 CFR 372.65C) forgalmazói információ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140"/>
        <w:gridCol w:w="2026"/>
        <w:gridCol w:w="2942"/>
        <w:gridCol w:w="1950"/>
      </w:tblGrid>
      <w:tr w:rsidR="006D7760" w:rsidTr="005311B3">
        <w:tc>
          <w:tcPr>
            <w:tcW w:w="2140" w:type="dxa"/>
          </w:tcPr>
          <w:p w:rsidR="00366DDB" w:rsidRDefault="00366DDB" w:rsidP="00366DDB">
            <w:pPr>
              <w:pStyle w:val="Listaszerbekezds"/>
              <w:ind w:left="0"/>
            </w:pPr>
            <w:r>
              <w:t>CAS szám</w:t>
            </w:r>
          </w:p>
        </w:tc>
        <w:tc>
          <w:tcPr>
            <w:tcW w:w="2026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Vegyszer/Alapanyag</w:t>
            </w:r>
          </w:p>
        </w:tc>
        <w:tc>
          <w:tcPr>
            <w:tcW w:w="2942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%-os tartalom súly alapján</w:t>
            </w:r>
          </w:p>
        </w:tc>
        <w:tc>
          <w:tcPr>
            <w:tcW w:w="1950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%-os elemtartalom</w:t>
            </w:r>
          </w:p>
        </w:tc>
      </w:tr>
      <w:tr w:rsidR="006D7760" w:rsidTr="005311B3">
        <w:tc>
          <w:tcPr>
            <w:tcW w:w="2140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75-09-2</w:t>
            </w:r>
          </w:p>
        </w:tc>
        <w:tc>
          <w:tcPr>
            <w:tcW w:w="2026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Metilén-klorid</w:t>
            </w:r>
          </w:p>
        </w:tc>
        <w:tc>
          <w:tcPr>
            <w:tcW w:w="2942" w:type="dxa"/>
          </w:tcPr>
          <w:p w:rsidR="00366DDB" w:rsidRDefault="006D7760" w:rsidP="00366DDB">
            <w:pPr>
              <w:pStyle w:val="Listaszerbekezds"/>
              <w:ind w:left="0"/>
            </w:pPr>
            <w:r>
              <w:t>62</w:t>
            </w:r>
          </w:p>
        </w:tc>
        <w:tc>
          <w:tcPr>
            <w:tcW w:w="1950" w:type="dxa"/>
          </w:tcPr>
          <w:p w:rsidR="00366DDB" w:rsidRDefault="00366DDB" w:rsidP="00366DDB">
            <w:pPr>
              <w:pStyle w:val="Listaszerbekezds"/>
              <w:ind w:left="0"/>
            </w:pPr>
          </w:p>
        </w:tc>
      </w:tr>
    </w:tbl>
    <w:p w:rsidR="00366DDB" w:rsidRDefault="006D7760" w:rsidP="00366DDB">
      <w:pPr>
        <w:pStyle w:val="Listaszerbekezds"/>
        <w:spacing w:after="0" w:line="240" w:lineRule="auto"/>
        <w:ind w:left="1080"/>
      </w:pPr>
      <w:proofErr w:type="spellStart"/>
      <w:r>
        <w:t>California</w:t>
      </w:r>
      <w:proofErr w:type="spellEnd"/>
      <w:r>
        <w:t xml:space="preserve"> propozíció 65</w:t>
      </w:r>
    </w:p>
    <w:p w:rsidR="006D7760" w:rsidRPr="008E688D" w:rsidRDefault="006D7760" w:rsidP="00366DDB">
      <w:pPr>
        <w:pStyle w:val="Listaszerbekezds"/>
        <w:spacing w:after="0" w:line="240" w:lineRule="auto"/>
        <w:ind w:left="1080"/>
      </w:pPr>
      <w:r w:rsidRPr="008E688D">
        <w:tab/>
        <w:t xml:space="preserve">FIGYELEM: A termék a </w:t>
      </w:r>
      <w:proofErr w:type="spellStart"/>
      <w:r w:rsidRPr="008E688D">
        <w:t>California</w:t>
      </w:r>
      <w:proofErr w:type="spellEnd"/>
      <w:r w:rsidRPr="008E688D">
        <w:t xml:space="preserve"> államban ismert rákkeltő anyagot tartalmaz!</w:t>
      </w:r>
    </w:p>
    <w:p w:rsidR="006D7760" w:rsidRPr="008E688D" w:rsidRDefault="006D7760" w:rsidP="00366DDB">
      <w:pPr>
        <w:pStyle w:val="Listaszerbekezds"/>
        <w:spacing w:after="0" w:line="240" w:lineRule="auto"/>
        <w:ind w:left="1080"/>
      </w:pPr>
      <w:r w:rsidRPr="008E688D">
        <w:t>TSCA tanúsítvány</w:t>
      </w:r>
    </w:p>
    <w:p w:rsidR="006D7760" w:rsidRDefault="006D7760" w:rsidP="00366DDB">
      <w:pPr>
        <w:pStyle w:val="Listaszerbekezds"/>
        <w:spacing w:after="0" w:line="240" w:lineRule="auto"/>
        <w:ind w:left="1080"/>
      </w:pPr>
      <w:r>
        <w:tab/>
        <w:t>Minden a termékben szereplő vegyszer hivatalosan listázott, vagy listázása folyamatban van a</w:t>
      </w:r>
      <w:r>
        <w:tab/>
        <w:t>TSCA adatállományában.</w:t>
      </w:r>
    </w:p>
    <w:p w:rsidR="006D7760" w:rsidRDefault="006D7760" w:rsidP="00366DDB">
      <w:pPr>
        <w:pStyle w:val="Listaszerbekezds"/>
        <w:spacing w:after="0" w:line="240" w:lineRule="auto"/>
        <w:ind w:left="1080"/>
      </w:pPr>
    </w:p>
    <w:p w:rsidR="006D7760" w:rsidRPr="008E688D" w:rsidRDefault="006D7760" w:rsidP="006D7760">
      <w:pPr>
        <w:pStyle w:val="Listaszerbekezds"/>
        <w:numPr>
          <w:ilvl w:val="0"/>
          <w:numId w:val="2"/>
        </w:numPr>
        <w:spacing w:after="0" w:line="240" w:lineRule="auto"/>
      </w:pPr>
      <w:r w:rsidRPr="008E688D">
        <w:t>Fejezet – Egyéb információk</w:t>
      </w:r>
    </w:p>
    <w:p w:rsidR="00710C9F" w:rsidRPr="00710C9F" w:rsidRDefault="00710C9F" w:rsidP="008E688D">
      <w:pPr>
        <w:pStyle w:val="Listaszerbekezds"/>
        <w:spacing w:after="0" w:line="240" w:lineRule="auto"/>
        <w:ind w:left="1080"/>
        <w:rPr>
          <w:bCs/>
        </w:rPr>
      </w:pPr>
      <w:r w:rsidRPr="00710C9F">
        <w:rPr>
          <w:b/>
          <w:bCs/>
        </w:rPr>
        <w:t xml:space="preserve">R 2 – </w:t>
      </w:r>
      <w:r w:rsidRPr="00710C9F">
        <w:rPr>
          <w:bCs/>
        </w:rPr>
        <w:t>Ütés, súrlódás, tűz vagy más gyújtóforrás robbanást okozhat</w:t>
      </w:r>
    </w:p>
    <w:p w:rsidR="00DF3243" w:rsidRPr="008E688D" w:rsidRDefault="008E688D" w:rsidP="008E688D">
      <w:pPr>
        <w:pStyle w:val="Listaszerbekezds"/>
        <w:spacing w:after="0" w:line="240" w:lineRule="auto"/>
        <w:ind w:left="1080"/>
      </w:pPr>
      <w:r w:rsidRPr="008E688D">
        <w:rPr>
          <w:b/>
          <w:bCs/>
        </w:rPr>
        <w:t>R 3 –</w:t>
      </w:r>
      <w:r w:rsidRPr="008E688D">
        <w:t xml:space="preserve"> Ütés, súrlódás, tűz vagy egyéb gyújtóforrás rendkívül mértékben növeli a robbanásveszélyt</w:t>
      </w:r>
    </w:p>
    <w:p w:rsidR="008E688D" w:rsidRPr="008E688D" w:rsidRDefault="008E688D" w:rsidP="008E688D">
      <w:pPr>
        <w:pStyle w:val="Listaszerbekezds"/>
        <w:spacing w:after="0" w:line="240" w:lineRule="auto"/>
        <w:ind w:left="1080"/>
      </w:pPr>
      <w:r w:rsidRPr="008E688D">
        <w:rPr>
          <w:b/>
          <w:bCs/>
        </w:rPr>
        <w:t>R 36/37/38</w:t>
      </w:r>
      <w:r w:rsidRPr="008E688D">
        <w:t xml:space="preserve"> – Szem- és bőrizgató hatású, izgatja a légutakat</w:t>
      </w:r>
    </w:p>
    <w:p w:rsidR="008E688D" w:rsidRDefault="008E688D" w:rsidP="008E688D">
      <w:pPr>
        <w:pStyle w:val="Listaszerbekezds"/>
        <w:spacing w:after="0" w:line="240" w:lineRule="auto"/>
        <w:ind w:left="1080"/>
      </w:pPr>
      <w:r w:rsidRPr="008E688D">
        <w:rPr>
          <w:b/>
        </w:rPr>
        <w:t>R 48/23/24</w:t>
      </w:r>
      <w:r w:rsidRPr="008E688D">
        <w:t xml:space="preserve"> – Hosszabb időn át belélegezve és bőrön keresztül a szervezetbe jutva mérgező: súlyos egészségkárosodást okozhat</w:t>
      </w:r>
    </w:p>
    <w:p w:rsidR="008B14CC" w:rsidRPr="008E688D" w:rsidRDefault="008B14CC" w:rsidP="008E688D">
      <w:pPr>
        <w:pStyle w:val="Listaszerbekezds"/>
        <w:spacing w:after="0" w:line="240" w:lineRule="auto"/>
        <w:ind w:left="1080"/>
      </w:pPr>
      <w:r w:rsidRPr="008B14CC">
        <w:rPr>
          <w:b/>
          <w:bCs/>
        </w:rPr>
        <w:t>R 68/20/21</w:t>
      </w:r>
      <w:r w:rsidRPr="008B14CC">
        <w:t xml:space="preserve"> – Belélegezve és bőrrel érintkezve ártalmas: maradandó egészségkárosodást okozhat</w:t>
      </w:r>
      <w:bookmarkStart w:id="0" w:name="_GoBack"/>
      <w:bookmarkEnd w:id="0"/>
    </w:p>
    <w:p w:rsidR="00DF3243" w:rsidRDefault="00DF3243" w:rsidP="00DF3243">
      <w:pPr>
        <w:spacing w:after="0" w:line="240" w:lineRule="auto"/>
      </w:pPr>
    </w:p>
    <w:p w:rsidR="006D7760" w:rsidRDefault="006D7760" w:rsidP="006D7760">
      <w:pPr>
        <w:spacing w:after="0" w:line="240" w:lineRule="auto"/>
        <w:ind w:left="1080"/>
      </w:pPr>
      <w:r>
        <w:t xml:space="preserve">A terméket a Kanadai </w:t>
      </w:r>
      <w:proofErr w:type="spellStart"/>
      <w:r>
        <w:t>Terméreguláció</w:t>
      </w:r>
      <w:proofErr w:type="spellEnd"/>
      <w:r>
        <w:t xml:space="preserve"> alapján sorolták veszélyességi kategóriába, az MSDS a </w:t>
      </w:r>
      <w:proofErr w:type="spellStart"/>
      <w:r>
        <w:t>CPR-hez</w:t>
      </w:r>
      <w:proofErr w:type="spellEnd"/>
      <w:r>
        <w:t xml:space="preserve"> (</w:t>
      </w:r>
      <w:proofErr w:type="spellStart"/>
      <w:r>
        <w:t>Canaian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Produts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) szükséges minden információt tartalmaz.</w:t>
      </w:r>
    </w:p>
    <w:sectPr w:rsidR="006D7760" w:rsidSect="001E357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6D"/>
    <w:multiLevelType w:val="hybridMultilevel"/>
    <w:tmpl w:val="83109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2337"/>
    <w:multiLevelType w:val="hybridMultilevel"/>
    <w:tmpl w:val="66B8FB98"/>
    <w:lvl w:ilvl="0" w:tplc="C6D8CC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246AC"/>
    <w:multiLevelType w:val="hybridMultilevel"/>
    <w:tmpl w:val="136682F0"/>
    <w:lvl w:ilvl="0" w:tplc="9C665C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8E8"/>
    <w:rsid w:val="000B2735"/>
    <w:rsid w:val="00133CDB"/>
    <w:rsid w:val="001E3571"/>
    <w:rsid w:val="003324BF"/>
    <w:rsid w:val="00366DDB"/>
    <w:rsid w:val="003A1CCC"/>
    <w:rsid w:val="00432C24"/>
    <w:rsid w:val="004E1C38"/>
    <w:rsid w:val="004E6D2A"/>
    <w:rsid w:val="00501765"/>
    <w:rsid w:val="005311B3"/>
    <w:rsid w:val="005B0B03"/>
    <w:rsid w:val="006D7760"/>
    <w:rsid w:val="00710C9F"/>
    <w:rsid w:val="007C38E8"/>
    <w:rsid w:val="008A7EC5"/>
    <w:rsid w:val="008B14CC"/>
    <w:rsid w:val="008E688D"/>
    <w:rsid w:val="009D5D15"/>
    <w:rsid w:val="00A02131"/>
    <w:rsid w:val="00DF3243"/>
    <w:rsid w:val="00F02584"/>
    <w:rsid w:val="00F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CC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38E8"/>
    <w:pPr>
      <w:ind w:left="720"/>
      <w:contextualSpacing/>
    </w:pPr>
  </w:style>
  <w:style w:type="table" w:styleId="Rcsostblzat">
    <w:name w:val="Table Grid"/>
    <w:basedOn w:val="Normltblzat"/>
    <w:uiPriority w:val="59"/>
    <w:rsid w:val="007C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C38E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E6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y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1239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pult</cp:lastModifiedBy>
  <cp:revision>7</cp:revision>
  <dcterms:created xsi:type="dcterms:W3CDTF">2015-01-23T18:27:00Z</dcterms:created>
  <dcterms:modified xsi:type="dcterms:W3CDTF">2015-01-27T17:45:00Z</dcterms:modified>
</cp:coreProperties>
</file>